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63"/>
        <w:gridCol w:w="6587"/>
      </w:tblGrid>
      <w:tr w:rsidR="00BF3C50" w:rsidTr="00C91795">
        <w:trPr>
          <w:trHeight w:val="1988"/>
        </w:trPr>
        <w:tc>
          <w:tcPr>
            <w:tcW w:w="2763" w:type="dxa"/>
          </w:tcPr>
          <w:p w:rsidR="00BF3C50" w:rsidRDefault="00BF3C50" w:rsidP="00BF3C50">
            <w:pPr>
              <w:rPr>
                <w:rFonts w:ascii="Comic Sans MS" w:hAnsi="Comic Sans MS"/>
                <w:color w:val="000000"/>
              </w:rPr>
            </w:pPr>
            <w:r>
              <w:rPr>
                <w:rFonts w:ascii="Comic Sans MS" w:hAnsi="Comic Sans MS"/>
                <w:color w:val="000000"/>
              </w:rPr>
              <w:t>Mrs. Munchel</w:t>
            </w:r>
          </w:p>
          <w:p w:rsidR="00BF3C50" w:rsidRDefault="00BF3C50" w:rsidP="00BF3C50">
            <w:pPr>
              <w:rPr>
                <w:rFonts w:ascii="Comic Sans MS" w:hAnsi="Comic Sans MS"/>
                <w:color w:val="000000"/>
              </w:rPr>
            </w:pPr>
            <w:r>
              <w:rPr>
                <w:rFonts w:ascii="Comic Sans MS" w:hAnsi="Comic Sans MS"/>
                <w:color w:val="000000"/>
              </w:rPr>
              <w:t xml:space="preserve">4th Grade </w:t>
            </w:r>
          </w:p>
          <w:p w:rsidR="00BF3C50" w:rsidRDefault="00BF3C50" w:rsidP="00BF3C50">
            <w:pPr>
              <w:rPr>
                <w:rFonts w:ascii="Comic Sans MS" w:hAnsi="Comic Sans MS"/>
                <w:color w:val="000000"/>
              </w:rPr>
            </w:pPr>
            <w:r>
              <w:rPr>
                <w:rFonts w:ascii="Comic Sans MS" w:hAnsi="Comic Sans MS"/>
                <w:color w:val="000000"/>
              </w:rPr>
              <w:t>Reading/L. Arts</w:t>
            </w:r>
          </w:p>
          <w:p w:rsidR="00BF3C50" w:rsidRDefault="001B3712" w:rsidP="00BF3C50">
            <w:pPr>
              <w:rPr>
                <w:rFonts w:ascii="Comic Sans MS" w:hAnsi="Comic Sans MS"/>
                <w:color w:val="000000"/>
              </w:rPr>
            </w:pPr>
            <w:r>
              <w:rPr>
                <w:rFonts w:ascii="Comic Sans MS" w:hAnsi="Comic Sans MS"/>
                <w:color w:val="000000"/>
              </w:rPr>
              <w:t>November</w:t>
            </w:r>
          </w:p>
          <w:p w:rsidR="00BF3C50" w:rsidRDefault="00BB740C" w:rsidP="00BF3C50">
            <w:pPr>
              <w:rPr>
                <w:rFonts w:ascii="Comic Sans MS" w:hAnsi="Comic Sans MS"/>
                <w:color w:val="000000"/>
              </w:rPr>
            </w:pPr>
            <w:r>
              <w:rPr>
                <w:rFonts w:ascii="Comic Sans MS" w:hAnsi="Comic Sans MS"/>
                <w:color w:val="000000"/>
              </w:rPr>
              <w:t>Unit Plan</w:t>
            </w:r>
          </w:p>
          <w:p w:rsidR="00BF3C50" w:rsidRDefault="00BF3C50" w:rsidP="00BF3C50"/>
        </w:tc>
        <w:tc>
          <w:tcPr>
            <w:tcW w:w="6587" w:type="dxa"/>
            <w:vMerge w:val="restart"/>
          </w:tcPr>
          <w:p w:rsidR="00BF3C50" w:rsidRPr="00AA1527" w:rsidRDefault="00BF3C50" w:rsidP="00BF3C50">
            <w:pPr>
              <w:rPr>
                <w:rFonts w:ascii="Helvetica" w:hAnsi="Helvetica"/>
                <w:b/>
                <w:color w:val="000000"/>
                <w:sz w:val="20"/>
              </w:rPr>
            </w:pPr>
            <w:r>
              <w:rPr>
                <w:rFonts w:ascii="Helvetica" w:hAnsi="Helvetica"/>
                <w:b/>
                <w:color w:val="000000"/>
                <w:sz w:val="20"/>
              </w:rPr>
              <w:t>4th Grade CC Standards covered:</w:t>
            </w:r>
          </w:p>
          <w:p w:rsidR="001B3712" w:rsidRPr="001B3712" w:rsidRDefault="001B3712" w:rsidP="001B3712">
            <w:pPr>
              <w:numPr>
                <w:ilvl w:val="0"/>
                <w:numId w:val="1"/>
              </w:numPr>
              <w:rPr>
                <w:b/>
              </w:rPr>
            </w:pPr>
            <w:hyperlink r:id="rId5" w:history="1">
              <w:r w:rsidRPr="001B3712">
                <w:rPr>
                  <w:rStyle w:val="Hyperlink"/>
                  <w:b/>
                  <w:lang w:val="en"/>
                </w:rPr>
                <w:t>RL.4.9</w:t>
              </w:r>
            </w:hyperlink>
            <w:r w:rsidRPr="001B3712">
              <w:rPr>
                <w:b/>
                <w:lang w:val="en"/>
              </w:rPr>
              <w:t xml:space="preserve"> Compare and contrast the treatment of similar themes and topics (e.g., opposition of good and evil) and patterns of events (e.g., the quest) in stories, myths, and traditional literature from different cultures.</w:t>
            </w:r>
          </w:p>
          <w:p w:rsidR="001B3712" w:rsidRPr="001B3712" w:rsidRDefault="001B3712" w:rsidP="001B3712">
            <w:pPr>
              <w:numPr>
                <w:ilvl w:val="0"/>
                <w:numId w:val="1"/>
              </w:numPr>
              <w:rPr>
                <w:b/>
              </w:rPr>
            </w:pPr>
            <w:hyperlink r:id="rId6" w:history="1">
              <w:r w:rsidRPr="001B3712">
                <w:rPr>
                  <w:rStyle w:val="Hyperlink"/>
                  <w:b/>
                  <w:lang w:val="en"/>
                </w:rPr>
                <w:t>RL.4.2</w:t>
              </w:r>
            </w:hyperlink>
            <w:r w:rsidRPr="001B3712">
              <w:rPr>
                <w:b/>
                <w:lang w:val="en"/>
              </w:rPr>
              <w:t xml:space="preserve"> Determine a theme of a story, drama, or poem from details in the text; summarize the text.</w:t>
            </w:r>
          </w:p>
          <w:p w:rsidR="001B3712" w:rsidRPr="001B3712" w:rsidRDefault="001B3712" w:rsidP="001B3712">
            <w:pPr>
              <w:numPr>
                <w:ilvl w:val="0"/>
                <w:numId w:val="1"/>
              </w:numPr>
              <w:rPr>
                <w:b/>
              </w:rPr>
            </w:pPr>
            <w:hyperlink r:id="rId7" w:history="1">
              <w:r w:rsidRPr="001B3712">
                <w:rPr>
                  <w:rStyle w:val="Hyperlink"/>
                  <w:b/>
                  <w:lang w:val="en"/>
                </w:rPr>
                <w:t>L.4.1.G</w:t>
              </w:r>
            </w:hyperlink>
            <w:r w:rsidRPr="001B3712">
              <w:rPr>
                <w:b/>
                <w:lang w:val="en"/>
              </w:rPr>
              <w:t xml:space="preserve"> Correctly use frequently confused words (e.g., </w:t>
            </w:r>
            <w:r w:rsidRPr="001B3712">
              <w:rPr>
                <w:b/>
                <w:i/>
                <w:iCs/>
                <w:lang w:val="en"/>
              </w:rPr>
              <w:t>to, too, two; there, their</w:t>
            </w:r>
            <w:r w:rsidRPr="001B3712">
              <w:rPr>
                <w:b/>
                <w:lang w:val="en"/>
              </w:rPr>
              <w:t>).</w:t>
            </w:r>
          </w:p>
          <w:p w:rsidR="001B3712" w:rsidRPr="001B3712" w:rsidRDefault="001B3712" w:rsidP="001B3712">
            <w:pPr>
              <w:numPr>
                <w:ilvl w:val="0"/>
                <w:numId w:val="1"/>
              </w:numPr>
              <w:rPr>
                <w:b/>
              </w:rPr>
            </w:pPr>
            <w:hyperlink r:id="rId8" w:history="1">
              <w:r w:rsidRPr="001B3712">
                <w:rPr>
                  <w:rStyle w:val="Hyperlink"/>
                  <w:b/>
                  <w:lang w:val="en"/>
                </w:rPr>
                <w:t>L.4.4</w:t>
              </w:r>
            </w:hyperlink>
            <w:r w:rsidRPr="001B3712">
              <w:rPr>
                <w:b/>
                <w:lang w:val="en"/>
              </w:rPr>
              <w:t xml:space="preserve"> Determine or clarify the meaning of unknown and multiple-meaning words and phrases based on grade 4 reading and content, choosing flexibly from a range of strategies.</w:t>
            </w:r>
          </w:p>
          <w:p w:rsidR="00BF3C50" w:rsidRPr="0051463D" w:rsidRDefault="0051463D" w:rsidP="0051463D">
            <w:pPr>
              <w:pStyle w:val="ListParagraph"/>
              <w:numPr>
                <w:ilvl w:val="0"/>
                <w:numId w:val="1"/>
              </w:numPr>
              <w:rPr>
                <w:b/>
              </w:rPr>
            </w:pPr>
            <w:hyperlink r:id="rId9" w:history="1">
              <w:r w:rsidRPr="0051463D">
                <w:rPr>
                  <w:rStyle w:val="Hyperlink"/>
                  <w:b/>
                  <w:lang w:val="en"/>
                </w:rPr>
                <w:t>W.4.1</w:t>
              </w:r>
            </w:hyperlink>
            <w:r w:rsidRPr="0051463D">
              <w:rPr>
                <w:b/>
                <w:lang w:val="en"/>
              </w:rPr>
              <w:t xml:space="preserve"> Write opinion pieces on topics or texts, supporting a point of view with reasons and information.</w:t>
            </w:r>
          </w:p>
          <w:p w:rsidR="0051463D" w:rsidRPr="0051463D" w:rsidRDefault="0051463D" w:rsidP="0051463D">
            <w:pPr>
              <w:pStyle w:val="ListParagraph"/>
              <w:numPr>
                <w:ilvl w:val="0"/>
                <w:numId w:val="1"/>
              </w:numPr>
              <w:rPr>
                <w:b/>
              </w:rPr>
            </w:pPr>
            <w:hyperlink r:id="rId10" w:history="1">
              <w:r w:rsidRPr="0051463D">
                <w:rPr>
                  <w:rStyle w:val="Hyperlink"/>
                  <w:b/>
                  <w:lang w:val="en"/>
                </w:rPr>
                <w:t>W.4.1.A</w:t>
              </w:r>
            </w:hyperlink>
            <w:r w:rsidRPr="0051463D">
              <w:rPr>
                <w:b/>
                <w:lang w:val="en"/>
              </w:rPr>
              <w:t xml:space="preserve"> Introduce a topic or text clearly, state an opinion, and create an organizational structure in which related ideas are grouped to support the writer's purpose.</w:t>
            </w:r>
          </w:p>
          <w:p w:rsidR="0051463D" w:rsidRPr="0051463D" w:rsidRDefault="0051463D" w:rsidP="0051463D">
            <w:pPr>
              <w:pStyle w:val="ListParagraph"/>
              <w:numPr>
                <w:ilvl w:val="0"/>
                <w:numId w:val="1"/>
              </w:numPr>
              <w:rPr>
                <w:b/>
              </w:rPr>
            </w:pPr>
            <w:hyperlink r:id="rId11" w:history="1">
              <w:r w:rsidRPr="0051463D">
                <w:rPr>
                  <w:rStyle w:val="Hyperlink"/>
                  <w:b/>
                  <w:lang w:val="en"/>
                </w:rPr>
                <w:t>W.4.1.B</w:t>
              </w:r>
            </w:hyperlink>
            <w:r w:rsidRPr="0051463D">
              <w:rPr>
                <w:b/>
                <w:lang w:val="en"/>
              </w:rPr>
              <w:t xml:space="preserve"> Provide reasons that are supported by facts and details.</w:t>
            </w:r>
          </w:p>
          <w:p w:rsidR="0051463D" w:rsidRPr="0051463D" w:rsidRDefault="0051463D" w:rsidP="0051463D">
            <w:pPr>
              <w:pStyle w:val="ListParagraph"/>
              <w:numPr>
                <w:ilvl w:val="0"/>
                <w:numId w:val="1"/>
              </w:numPr>
              <w:rPr>
                <w:b/>
              </w:rPr>
            </w:pPr>
            <w:hyperlink r:id="rId12" w:history="1">
              <w:r w:rsidRPr="0051463D">
                <w:rPr>
                  <w:rStyle w:val="Hyperlink"/>
                  <w:b/>
                  <w:lang w:val="en"/>
                </w:rPr>
                <w:t>W.4.1.C</w:t>
              </w:r>
            </w:hyperlink>
            <w:r w:rsidRPr="0051463D">
              <w:rPr>
                <w:b/>
                <w:lang w:val="en"/>
              </w:rPr>
              <w:t xml:space="preserve"> Link opinion and reasons using words and phrases (e.g., for instance, in order to, in addition).</w:t>
            </w:r>
          </w:p>
          <w:p w:rsidR="0051463D" w:rsidRPr="0051463D" w:rsidRDefault="0051463D" w:rsidP="0051463D">
            <w:pPr>
              <w:pStyle w:val="ListParagraph"/>
              <w:numPr>
                <w:ilvl w:val="0"/>
                <w:numId w:val="1"/>
              </w:numPr>
              <w:rPr>
                <w:b/>
              </w:rPr>
            </w:pPr>
            <w:hyperlink r:id="rId13" w:history="1">
              <w:r w:rsidRPr="0051463D">
                <w:rPr>
                  <w:rStyle w:val="Hyperlink"/>
                  <w:b/>
                  <w:lang w:val="en"/>
                </w:rPr>
                <w:t>W.4.1.D</w:t>
              </w:r>
            </w:hyperlink>
            <w:r w:rsidRPr="0051463D">
              <w:rPr>
                <w:b/>
                <w:lang w:val="en"/>
              </w:rPr>
              <w:t xml:space="preserve"> Provide a concluding statement or section related to the opinion presented.</w:t>
            </w:r>
          </w:p>
          <w:p w:rsidR="0051463D" w:rsidRPr="0051463D" w:rsidRDefault="0051463D" w:rsidP="0051463D">
            <w:pPr>
              <w:pStyle w:val="ListParagraph"/>
              <w:numPr>
                <w:ilvl w:val="0"/>
                <w:numId w:val="1"/>
              </w:numPr>
              <w:rPr>
                <w:b/>
              </w:rPr>
            </w:pPr>
            <w:hyperlink r:id="rId14" w:history="1">
              <w:r w:rsidRPr="0051463D">
                <w:rPr>
                  <w:rStyle w:val="Hyperlink"/>
                  <w:b/>
                  <w:lang w:val="en"/>
                </w:rPr>
                <w:t>W.4.10</w:t>
              </w:r>
            </w:hyperlink>
            <w:r w:rsidRPr="0051463D">
              <w:rPr>
                <w:b/>
                <w:lang w:val="en"/>
              </w:rPr>
              <w:t xml:space="preserve"> Write routinely over extended time frames (time for research, reflection, and revision) and shorter time frames (a single sitting or a day or two) for a range of discipline-specific tasks, purposes, and audiences.</w:t>
            </w:r>
          </w:p>
        </w:tc>
      </w:tr>
      <w:tr w:rsidR="00BF3C50" w:rsidTr="00C91795">
        <w:trPr>
          <w:trHeight w:val="5760"/>
        </w:trPr>
        <w:tc>
          <w:tcPr>
            <w:tcW w:w="2763" w:type="dxa"/>
          </w:tcPr>
          <w:p w:rsidR="00BF3C50" w:rsidRPr="00DA593F" w:rsidRDefault="00BF3C50" w:rsidP="00BF3C50">
            <w:pPr>
              <w:rPr>
                <w:b/>
              </w:rPr>
            </w:pPr>
            <w:r w:rsidRPr="00BF3C50">
              <w:rPr>
                <w:b/>
              </w:rPr>
              <w:t>Content/Concepts/Skills</w:t>
            </w:r>
            <w:r>
              <w:rPr>
                <w:b/>
              </w:rPr>
              <w:t>:</w:t>
            </w:r>
            <w:r>
              <w:rPr>
                <w:rFonts w:ascii="Comic Sans MS" w:hAnsi="Comic Sans MS"/>
                <w:color w:val="000000"/>
                <w:sz w:val="20"/>
              </w:rPr>
              <w:t xml:space="preserve">    </w:t>
            </w:r>
          </w:p>
          <w:p w:rsidR="00BB740C" w:rsidRDefault="001B3712" w:rsidP="001B3712">
            <w:pPr>
              <w:pStyle w:val="ListParagraph"/>
              <w:numPr>
                <w:ilvl w:val="0"/>
                <w:numId w:val="2"/>
              </w:numPr>
              <w:rPr>
                <w:color w:val="000000"/>
                <w:sz w:val="22"/>
                <w:szCs w:val="22"/>
              </w:rPr>
            </w:pPr>
            <w:r>
              <w:rPr>
                <w:color w:val="000000"/>
                <w:sz w:val="22"/>
                <w:szCs w:val="22"/>
              </w:rPr>
              <w:t>Theme</w:t>
            </w:r>
          </w:p>
          <w:p w:rsidR="001B3712" w:rsidRDefault="001B3712" w:rsidP="0051463D">
            <w:pPr>
              <w:pStyle w:val="ListParagraph"/>
              <w:numPr>
                <w:ilvl w:val="0"/>
                <w:numId w:val="2"/>
              </w:numPr>
              <w:rPr>
                <w:color w:val="000000"/>
                <w:sz w:val="22"/>
                <w:szCs w:val="22"/>
              </w:rPr>
            </w:pPr>
            <w:r>
              <w:rPr>
                <w:color w:val="000000"/>
                <w:sz w:val="22"/>
                <w:szCs w:val="22"/>
              </w:rPr>
              <w:t>Homophones</w:t>
            </w:r>
          </w:p>
          <w:p w:rsidR="0051463D" w:rsidRPr="00BF3C50" w:rsidRDefault="0051463D" w:rsidP="0051463D">
            <w:pPr>
              <w:pStyle w:val="ListParagraph"/>
              <w:numPr>
                <w:ilvl w:val="0"/>
                <w:numId w:val="2"/>
              </w:numPr>
              <w:rPr>
                <w:color w:val="000000"/>
                <w:sz w:val="22"/>
                <w:szCs w:val="22"/>
              </w:rPr>
            </w:pPr>
            <w:r>
              <w:rPr>
                <w:color w:val="000000"/>
                <w:sz w:val="22"/>
                <w:szCs w:val="22"/>
              </w:rPr>
              <w:t>Opinion writing</w:t>
            </w:r>
          </w:p>
        </w:tc>
        <w:tc>
          <w:tcPr>
            <w:tcW w:w="6587" w:type="dxa"/>
            <w:vMerge/>
          </w:tcPr>
          <w:p w:rsidR="00BF3C50" w:rsidRDefault="00BF3C50" w:rsidP="00BF3C50">
            <w:pPr>
              <w:rPr>
                <w:rFonts w:ascii="Helvetica" w:hAnsi="Helvetica"/>
                <w:b/>
                <w:color w:val="000000"/>
                <w:sz w:val="20"/>
              </w:rPr>
            </w:pPr>
          </w:p>
        </w:tc>
      </w:tr>
      <w:tr w:rsidR="00BF3C50" w:rsidTr="00C91795">
        <w:trPr>
          <w:trHeight w:val="1137"/>
        </w:trPr>
        <w:tc>
          <w:tcPr>
            <w:tcW w:w="2763" w:type="dxa"/>
          </w:tcPr>
          <w:p w:rsidR="00BF3C50" w:rsidRDefault="00BF3C50"/>
        </w:tc>
        <w:tc>
          <w:tcPr>
            <w:tcW w:w="6587" w:type="dxa"/>
          </w:tcPr>
          <w:p w:rsidR="00BF3C50" w:rsidRDefault="00BF3C50">
            <w:pPr>
              <w:rPr>
                <w:b/>
              </w:rPr>
            </w:pPr>
            <w:r w:rsidRPr="00C91795">
              <w:rPr>
                <w:b/>
              </w:rPr>
              <w:t xml:space="preserve">Critical Questions: </w:t>
            </w:r>
          </w:p>
          <w:p w:rsidR="00C91795" w:rsidRDefault="0051463D" w:rsidP="001B3712">
            <w:r>
              <w:t>Can I determine the theme within a text?</w:t>
            </w:r>
          </w:p>
          <w:p w:rsidR="0051463D" w:rsidRDefault="0051463D" w:rsidP="001B3712">
            <w:r>
              <w:t>Can I compare the treatment of themes within a text?</w:t>
            </w:r>
          </w:p>
          <w:p w:rsidR="0051463D" w:rsidRPr="00C91795" w:rsidRDefault="0051463D" w:rsidP="001B3712">
            <w:r>
              <w:t>Can I create a piece of writing that shows m opinion and supports my point of view?</w:t>
            </w:r>
            <w:bookmarkStart w:id="0" w:name="_GoBack"/>
            <w:bookmarkEnd w:id="0"/>
          </w:p>
        </w:tc>
      </w:tr>
      <w:tr w:rsidR="00BF3C50" w:rsidTr="00C91795">
        <w:trPr>
          <w:trHeight w:val="1204"/>
        </w:trPr>
        <w:tc>
          <w:tcPr>
            <w:tcW w:w="2763" w:type="dxa"/>
          </w:tcPr>
          <w:p w:rsidR="00BF3C50" w:rsidRDefault="00BF3C50"/>
        </w:tc>
        <w:tc>
          <w:tcPr>
            <w:tcW w:w="6587" w:type="dxa"/>
          </w:tcPr>
          <w:p w:rsidR="00C91795" w:rsidRDefault="00C91795">
            <w:pPr>
              <w:rPr>
                <w:b/>
              </w:rPr>
            </w:pPr>
            <w:r w:rsidRPr="00C91795">
              <w:rPr>
                <w:b/>
              </w:rPr>
              <w:t>Assessments:</w:t>
            </w:r>
          </w:p>
          <w:p w:rsidR="00C91795" w:rsidRDefault="00C91795">
            <w:r>
              <w:t>Daily observations and assignments</w:t>
            </w:r>
          </w:p>
          <w:p w:rsidR="00BF3C50" w:rsidRPr="00C91795" w:rsidRDefault="00C91795">
            <w:pPr>
              <w:rPr>
                <w:b/>
              </w:rPr>
            </w:pPr>
            <w:r>
              <w:t>Pre and Post assessments</w:t>
            </w:r>
            <w:r w:rsidRPr="00C91795">
              <w:rPr>
                <w:b/>
              </w:rPr>
              <w:t xml:space="preserve"> </w:t>
            </w:r>
          </w:p>
        </w:tc>
      </w:tr>
    </w:tbl>
    <w:p w:rsidR="00FF4976" w:rsidRDefault="0051463D"/>
    <w:sectPr w:rsidR="00FF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22C"/>
    <w:multiLevelType w:val="hybridMultilevel"/>
    <w:tmpl w:val="08C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782"/>
    <w:multiLevelType w:val="hybridMultilevel"/>
    <w:tmpl w:val="FB687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50"/>
    <w:rsid w:val="000C4C48"/>
    <w:rsid w:val="001B3712"/>
    <w:rsid w:val="00492A75"/>
    <w:rsid w:val="0051463D"/>
    <w:rsid w:val="00BB740C"/>
    <w:rsid w:val="00BF3C50"/>
    <w:rsid w:val="00C91795"/>
    <w:rsid w:val="00CA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4A45-A556-4BE0-9ECA-B218DA5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C50"/>
    <w:rPr>
      <w:color w:val="0000FF"/>
      <w:u w:val="single"/>
    </w:rPr>
  </w:style>
  <w:style w:type="paragraph" w:styleId="ListParagraph">
    <w:name w:val="List Paragraph"/>
    <w:basedOn w:val="Normal"/>
    <w:uiPriority w:val="34"/>
    <w:qFormat/>
    <w:rsid w:val="00BF3C50"/>
    <w:pPr>
      <w:ind w:left="720"/>
      <w:contextualSpacing/>
    </w:pPr>
  </w:style>
  <w:style w:type="paragraph" w:styleId="NormalWeb">
    <w:name w:val="Normal (Web)"/>
    <w:basedOn w:val="Normal"/>
    <w:uiPriority w:val="99"/>
    <w:semiHidden/>
    <w:unhideWhenUsed/>
    <w:rsid w:val="00BB7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326">
      <w:bodyDiv w:val="1"/>
      <w:marLeft w:val="0"/>
      <w:marRight w:val="0"/>
      <w:marTop w:val="0"/>
      <w:marBottom w:val="0"/>
      <w:divBdr>
        <w:top w:val="none" w:sz="0" w:space="0" w:color="auto"/>
        <w:left w:val="none" w:sz="0" w:space="0" w:color="auto"/>
        <w:bottom w:val="none" w:sz="0" w:space="0" w:color="auto"/>
        <w:right w:val="none" w:sz="0" w:space="0" w:color="auto"/>
      </w:divBdr>
    </w:div>
    <w:div w:id="51853695">
      <w:bodyDiv w:val="1"/>
      <w:marLeft w:val="0"/>
      <w:marRight w:val="0"/>
      <w:marTop w:val="0"/>
      <w:marBottom w:val="0"/>
      <w:divBdr>
        <w:top w:val="none" w:sz="0" w:space="0" w:color="auto"/>
        <w:left w:val="none" w:sz="0" w:space="0" w:color="auto"/>
        <w:bottom w:val="none" w:sz="0" w:space="0" w:color="auto"/>
        <w:right w:val="none" w:sz="0" w:space="0" w:color="auto"/>
      </w:divBdr>
    </w:div>
    <w:div w:id="71585098">
      <w:bodyDiv w:val="1"/>
      <w:marLeft w:val="0"/>
      <w:marRight w:val="0"/>
      <w:marTop w:val="0"/>
      <w:marBottom w:val="0"/>
      <w:divBdr>
        <w:top w:val="none" w:sz="0" w:space="0" w:color="auto"/>
        <w:left w:val="none" w:sz="0" w:space="0" w:color="auto"/>
        <w:bottom w:val="none" w:sz="0" w:space="0" w:color="auto"/>
        <w:right w:val="none" w:sz="0" w:space="0" w:color="auto"/>
      </w:divBdr>
    </w:div>
    <w:div w:id="231163155">
      <w:bodyDiv w:val="1"/>
      <w:marLeft w:val="0"/>
      <w:marRight w:val="0"/>
      <w:marTop w:val="0"/>
      <w:marBottom w:val="0"/>
      <w:divBdr>
        <w:top w:val="none" w:sz="0" w:space="0" w:color="auto"/>
        <w:left w:val="none" w:sz="0" w:space="0" w:color="auto"/>
        <w:bottom w:val="none" w:sz="0" w:space="0" w:color="auto"/>
        <w:right w:val="none" w:sz="0" w:space="0" w:color="auto"/>
      </w:divBdr>
    </w:div>
    <w:div w:id="382558451">
      <w:bodyDiv w:val="1"/>
      <w:marLeft w:val="0"/>
      <w:marRight w:val="0"/>
      <w:marTop w:val="0"/>
      <w:marBottom w:val="0"/>
      <w:divBdr>
        <w:top w:val="none" w:sz="0" w:space="0" w:color="auto"/>
        <w:left w:val="none" w:sz="0" w:space="0" w:color="auto"/>
        <w:bottom w:val="none" w:sz="0" w:space="0" w:color="auto"/>
        <w:right w:val="none" w:sz="0" w:space="0" w:color="auto"/>
      </w:divBdr>
    </w:div>
    <w:div w:id="421756448">
      <w:bodyDiv w:val="1"/>
      <w:marLeft w:val="0"/>
      <w:marRight w:val="0"/>
      <w:marTop w:val="0"/>
      <w:marBottom w:val="0"/>
      <w:divBdr>
        <w:top w:val="none" w:sz="0" w:space="0" w:color="auto"/>
        <w:left w:val="none" w:sz="0" w:space="0" w:color="auto"/>
        <w:bottom w:val="none" w:sz="0" w:space="0" w:color="auto"/>
        <w:right w:val="none" w:sz="0" w:space="0" w:color="auto"/>
      </w:divBdr>
    </w:div>
    <w:div w:id="451166537">
      <w:bodyDiv w:val="1"/>
      <w:marLeft w:val="0"/>
      <w:marRight w:val="0"/>
      <w:marTop w:val="0"/>
      <w:marBottom w:val="0"/>
      <w:divBdr>
        <w:top w:val="none" w:sz="0" w:space="0" w:color="auto"/>
        <w:left w:val="none" w:sz="0" w:space="0" w:color="auto"/>
        <w:bottom w:val="none" w:sz="0" w:space="0" w:color="auto"/>
        <w:right w:val="none" w:sz="0" w:space="0" w:color="auto"/>
      </w:divBdr>
    </w:div>
    <w:div w:id="473642551">
      <w:bodyDiv w:val="1"/>
      <w:marLeft w:val="0"/>
      <w:marRight w:val="0"/>
      <w:marTop w:val="0"/>
      <w:marBottom w:val="0"/>
      <w:divBdr>
        <w:top w:val="none" w:sz="0" w:space="0" w:color="auto"/>
        <w:left w:val="none" w:sz="0" w:space="0" w:color="auto"/>
        <w:bottom w:val="none" w:sz="0" w:space="0" w:color="auto"/>
        <w:right w:val="none" w:sz="0" w:space="0" w:color="auto"/>
      </w:divBdr>
    </w:div>
    <w:div w:id="653535720">
      <w:bodyDiv w:val="1"/>
      <w:marLeft w:val="0"/>
      <w:marRight w:val="0"/>
      <w:marTop w:val="0"/>
      <w:marBottom w:val="0"/>
      <w:divBdr>
        <w:top w:val="none" w:sz="0" w:space="0" w:color="auto"/>
        <w:left w:val="none" w:sz="0" w:space="0" w:color="auto"/>
        <w:bottom w:val="none" w:sz="0" w:space="0" w:color="auto"/>
        <w:right w:val="none" w:sz="0" w:space="0" w:color="auto"/>
      </w:divBdr>
    </w:div>
    <w:div w:id="657004462">
      <w:bodyDiv w:val="1"/>
      <w:marLeft w:val="0"/>
      <w:marRight w:val="0"/>
      <w:marTop w:val="0"/>
      <w:marBottom w:val="0"/>
      <w:divBdr>
        <w:top w:val="none" w:sz="0" w:space="0" w:color="auto"/>
        <w:left w:val="none" w:sz="0" w:space="0" w:color="auto"/>
        <w:bottom w:val="none" w:sz="0" w:space="0" w:color="auto"/>
        <w:right w:val="none" w:sz="0" w:space="0" w:color="auto"/>
      </w:divBdr>
    </w:div>
    <w:div w:id="755323266">
      <w:bodyDiv w:val="1"/>
      <w:marLeft w:val="0"/>
      <w:marRight w:val="0"/>
      <w:marTop w:val="0"/>
      <w:marBottom w:val="0"/>
      <w:divBdr>
        <w:top w:val="none" w:sz="0" w:space="0" w:color="auto"/>
        <w:left w:val="none" w:sz="0" w:space="0" w:color="auto"/>
        <w:bottom w:val="none" w:sz="0" w:space="0" w:color="auto"/>
        <w:right w:val="none" w:sz="0" w:space="0" w:color="auto"/>
      </w:divBdr>
    </w:div>
    <w:div w:id="860242639">
      <w:bodyDiv w:val="1"/>
      <w:marLeft w:val="0"/>
      <w:marRight w:val="0"/>
      <w:marTop w:val="0"/>
      <w:marBottom w:val="0"/>
      <w:divBdr>
        <w:top w:val="none" w:sz="0" w:space="0" w:color="auto"/>
        <w:left w:val="none" w:sz="0" w:space="0" w:color="auto"/>
        <w:bottom w:val="none" w:sz="0" w:space="0" w:color="auto"/>
        <w:right w:val="none" w:sz="0" w:space="0" w:color="auto"/>
      </w:divBdr>
    </w:div>
    <w:div w:id="1123157903">
      <w:bodyDiv w:val="1"/>
      <w:marLeft w:val="0"/>
      <w:marRight w:val="0"/>
      <w:marTop w:val="0"/>
      <w:marBottom w:val="0"/>
      <w:divBdr>
        <w:top w:val="none" w:sz="0" w:space="0" w:color="auto"/>
        <w:left w:val="none" w:sz="0" w:space="0" w:color="auto"/>
        <w:bottom w:val="none" w:sz="0" w:space="0" w:color="auto"/>
        <w:right w:val="none" w:sz="0" w:space="0" w:color="auto"/>
      </w:divBdr>
    </w:div>
    <w:div w:id="1133518858">
      <w:bodyDiv w:val="1"/>
      <w:marLeft w:val="0"/>
      <w:marRight w:val="0"/>
      <w:marTop w:val="0"/>
      <w:marBottom w:val="0"/>
      <w:divBdr>
        <w:top w:val="none" w:sz="0" w:space="0" w:color="auto"/>
        <w:left w:val="none" w:sz="0" w:space="0" w:color="auto"/>
        <w:bottom w:val="none" w:sz="0" w:space="0" w:color="auto"/>
        <w:right w:val="none" w:sz="0" w:space="0" w:color="auto"/>
      </w:divBdr>
    </w:div>
    <w:div w:id="1286503003">
      <w:bodyDiv w:val="1"/>
      <w:marLeft w:val="0"/>
      <w:marRight w:val="0"/>
      <w:marTop w:val="0"/>
      <w:marBottom w:val="0"/>
      <w:divBdr>
        <w:top w:val="none" w:sz="0" w:space="0" w:color="auto"/>
        <w:left w:val="none" w:sz="0" w:space="0" w:color="auto"/>
        <w:bottom w:val="none" w:sz="0" w:space="0" w:color="auto"/>
        <w:right w:val="none" w:sz="0" w:space="0" w:color="auto"/>
      </w:divBdr>
    </w:div>
    <w:div w:id="1524711237">
      <w:bodyDiv w:val="1"/>
      <w:marLeft w:val="0"/>
      <w:marRight w:val="0"/>
      <w:marTop w:val="0"/>
      <w:marBottom w:val="0"/>
      <w:divBdr>
        <w:top w:val="none" w:sz="0" w:space="0" w:color="auto"/>
        <w:left w:val="none" w:sz="0" w:space="0" w:color="auto"/>
        <w:bottom w:val="none" w:sz="0" w:space="0" w:color="auto"/>
        <w:right w:val="none" w:sz="0" w:space="0" w:color="auto"/>
      </w:divBdr>
    </w:div>
    <w:div w:id="1583175727">
      <w:bodyDiv w:val="1"/>
      <w:marLeft w:val="0"/>
      <w:marRight w:val="0"/>
      <w:marTop w:val="0"/>
      <w:marBottom w:val="0"/>
      <w:divBdr>
        <w:top w:val="none" w:sz="0" w:space="0" w:color="auto"/>
        <w:left w:val="none" w:sz="0" w:space="0" w:color="auto"/>
        <w:bottom w:val="none" w:sz="0" w:space="0" w:color="auto"/>
        <w:right w:val="none" w:sz="0" w:space="0" w:color="auto"/>
      </w:divBdr>
    </w:div>
    <w:div w:id="1841308275">
      <w:bodyDiv w:val="1"/>
      <w:marLeft w:val="0"/>
      <w:marRight w:val="0"/>
      <w:marTop w:val="0"/>
      <w:marBottom w:val="0"/>
      <w:divBdr>
        <w:top w:val="none" w:sz="0" w:space="0" w:color="auto"/>
        <w:left w:val="none" w:sz="0" w:space="0" w:color="auto"/>
        <w:bottom w:val="none" w:sz="0" w:space="0" w:color="auto"/>
        <w:right w:val="none" w:sz="0" w:space="0" w:color="auto"/>
      </w:divBdr>
    </w:div>
    <w:div w:id="1987320122">
      <w:bodyDiv w:val="1"/>
      <w:marLeft w:val="0"/>
      <w:marRight w:val="0"/>
      <w:marTop w:val="0"/>
      <w:marBottom w:val="0"/>
      <w:divBdr>
        <w:top w:val="none" w:sz="0" w:space="0" w:color="auto"/>
        <w:left w:val="none" w:sz="0" w:space="0" w:color="auto"/>
        <w:bottom w:val="none" w:sz="0" w:space="0" w:color="auto"/>
        <w:right w:val="none" w:sz="0" w:space="0" w:color="auto"/>
      </w:divBdr>
    </w:div>
    <w:div w:id="2052339331">
      <w:bodyDiv w:val="1"/>
      <w:marLeft w:val="0"/>
      <w:marRight w:val="0"/>
      <w:marTop w:val="0"/>
      <w:marBottom w:val="0"/>
      <w:divBdr>
        <w:top w:val="none" w:sz="0" w:space="0" w:color="auto"/>
        <w:left w:val="none" w:sz="0" w:space="0" w:color="auto"/>
        <w:bottom w:val="none" w:sz="0" w:space="0" w:color="auto"/>
        <w:right w:val="none" w:sz="0" w:space="0" w:color="auto"/>
      </w:divBdr>
    </w:div>
    <w:div w:id="2057269892">
      <w:bodyDiv w:val="1"/>
      <w:marLeft w:val="0"/>
      <w:marRight w:val="0"/>
      <w:marTop w:val="0"/>
      <w:marBottom w:val="0"/>
      <w:divBdr>
        <w:top w:val="none" w:sz="0" w:space="0" w:color="auto"/>
        <w:left w:val="none" w:sz="0" w:space="0" w:color="auto"/>
        <w:bottom w:val="none" w:sz="0" w:space="0" w:color="auto"/>
        <w:right w:val="none" w:sz="0" w:space="0" w:color="auto"/>
      </w:divBdr>
    </w:div>
    <w:div w:id="2083066952">
      <w:bodyDiv w:val="1"/>
      <w:marLeft w:val="0"/>
      <w:marRight w:val="0"/>
      <w:marTop w:val="0"/>
      <w:marBottom w:val="0"/>
      <w:divBdr>
        <w:top w:val="none" w:sz="0" w:space="0" w:color="auto"/>
        <w:left w:val="none" w:sz="0" w:space="0" w:color="auto"/>
        <w:bottom w:val="none" w:sz="0" w:space="0" w:color="auto"/>
        <w:right w:val="none" w:sz="0" w:space="0" w:color="auto"/>
      </w:divBdr>
    </w:div>
    <w:div w:id="2101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L/4/4/" TargetMode="External"/><Relationship Id="rId13" Type="http://schemas.openxmlformats.org/officeDocument/2006/relationships/hyperlink" Target="http://www.corestandards.org/ELA-Literacy/W/4/1/d/" TargetMode="External"/><Relationship Id="rId3" Type="http://schemas.openxmlformats.org/officeDocument/2006/relationships/settings" Target="settings.xml"/><Relationship Id="rId7" Type="http://schemas.openxmlformats.org/officeDocument/2006/relationships/hyperlink" Target="http://www.corestandards.org/ELA-Literacy/L/4/1/g/" TargetMode="External"/><Relationship Id="rId12" Type="http://schemas.openxmlformats.org/officeDocument/2006/relationships/hyperlink" Target="http://www.corestandards.org/ELA-Literacy/W/4/1/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ELA-Literacy/RL/4/2/" TargetMode="External"/><Relationship Id="rId11" Type="http://schemas.openxmlformats.org/officeDocument/2006/relationships/hyperlink" Target="http://www.corestandards.org/ELA-Literacy/W/4/1/b/" TargetMode="External"/><Relationship Id="rId5" Type="http://schemas.openxmlformats.org/officeDocument/2006/relationships/hyperlink" Target="http://www.corestandards.org/ELA-Literacy/RL/4/9/" TargetMode="External"/><Relationship Id="rId15" Type="http://schemas.openxmlformats.org/officeDocument/2006/relationships/fontTable" Target="fontTable.xml"/><Relationship Id="rId10" Type="http://schemas.openxmlformats.org/officeDocument/2006/relationships/hyperlink" Target="http://www.corestandards.org/ELA-Literacy/W/4/1/a/" TargetMode="External"/><Relationship Id="rId4" Type="http://schemas.openxmlformats.org/officeDocument/2006/relationships/webSettings" Target="webSettings.xml"/><Relationship Id="rId9" Type="http://schemas.openxmlformats.org/officeDocument/2006/relationships/hyperlink" Target="http://www.corestandards.org/ELA-Literacy/W/4/1/" TargetMode="External"/><Relationship Id="rId14" Type="http://schemas.openxmlformats.org/officeDocument/2006/relationships/hyperlink" Target="http://www.corestandards.org/ELA-Literacy/W/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Munchel</dc:creator>
  <cp:keywords/>
  <dc:description/>
  <cp:lastModifiedBy>Cindy Munchel</cp:lastModifiedBy>
  <cp:revision>2</cp:revision>
  <dcterms:created xsi:type="dcterms:W3CDTF">2015-08-27T00:45:00Z</dcterms:created>
  <dcterms:modified xsi:type="dcterms:W3CDTF">2015-08-27T00:45:00Z</dcterms:modified>
</cp:coreProperties>
</file>